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黑体" w:cs="Times New Roman"/>
          <w:color w:val="000000"/>
          <w:sz w:val="32"/>
          <w:szCs w:val="32"/>
          <w:lang w:val="en-US" w:eastAsia="zh-CN"/>
        </w:rPr>
        <w:t>附件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小标宋简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lang w:eastAsia="zh-CN"/>
        </w:rPr>
      </w:pPr>
      <w:bookmarkStart w:id="1" w:name="_GoBack"/>
      <w:r>
        <w:rPr>
          <w:rFonts w:hint="default" w:ascii="Times New Roman" w:hAnsi="Times New Roman" w:eastAsia="方正小标宋_GBK" w:cs="Times New Roman"/>
          <w:sz w:val="44"/>
          <w:szCs w:val="44"/>
          <w:lang w:eastAsia="zh-CN"/>
        </w:rPr>
        <w:t>全国食品安全宣传周</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国家层面重点活动及分工方案</w:t>
      </w:r>
    </w:p>
    <w:bookmarkEnd w:id="1"/>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一、宣传周主场活动</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楷体_GB2312" w:cs="Times New Roman"/>
          <w:sz w:val="32"/>
          <w:szCs w:val="32"/>
          <w:lang w:eastAsia="zh-CN"/>
        </w:rPr>
      </w:pPr>
      <w:r>
        <w:rPr>
          <w:rFonts w:hint="default" w:ascii="Times New Roman" w:hAnsi="Times New Roman" w:eastAsia="仿宋_GB2312" w:cs="Times New Roman"/>
          <w:sz w:val="32"/>
          <w:szCs w:val="32"/>
          <w:lang w:eastAsia="zh-CN"/>
        </w:rPr>
        <w:t>在北京举办“全国食品安全宣传周”主场活动。</w:t>
      </w:r>
      <w:r>
        <w:rPr>
          <w:rFonts w:hint="default" w:ascii="Times New Roman" w:hAnsi="Times New Roman" w:eastAsia="楷体_GB2312" w:cs="Times New Roman"/>
          <w:sz w:val="32"/>
          <w:szCs w:val="32"/>
          <w:lang w:eastAsia="zh-CN"/>
        </w:rPr>
        <w:t>（国务院食安办、中央精神文明建设办公室、中央网信办、最高人民法院、最高人民检察院、教育部、工业和信息化部、公安部、民政部、司法部、生态环境部、交通运输部、农业农村部、商务部、文化和旅游部、国家卫生健康委、海关总署、市场监管总局、金融监管总局、广电总局、国家粮食和储备局、国家林草局、中国民航局、共青团中央、中国科协、中国贸促会、供销合作总社、中国国家铁路集团有限公司、经济日报社主办，中国经济网承办）</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630" w:leftChars="0"/>
        <w:jc w:val="both"/>
        <w:textAlignment w:val="auto"/>
        <w:outlineLvl w:val="9"/>
        <w:rPr>
          <w:rFonts w:hint="default" w:ascii="Times New Roman" w:hAnsi="Times New Roman" w:eastAsia="黑体" w:cs="Times New Roman"/>
          <w:b w:val="0"/>
          <w:bCs w:val="0"/>
          <w:color w:val="auto"/>
          <w:sz w:val="32"/>
          <w:szCs w:val="32"/>
          <w:lang w:val="en-US" w:eastAsia="zh-CN"/>
        </w:rPr>
      </w:pPr>
      <w:bookmarkStart w:id="0" w:name="OLE_LINK3"/>
      <w:r>
        <w:rPr>
          <w:rFonts w:hint="default" w:ascii="Times New Roman" w:hAnsi="Times New Roman" w:eastAsia="黑体" w:cs="Times New Roman"/>
          <w:b w:val="0"/>
          <w:bCs w:val="0"/>
          <w:color w:val="auto"/>
          <w:sz w:val="32"/>
          <w:szCs w:val="32"/>
          <w:lang w:val="en-US" w:eastAsia="zh-CN"/>
        </w:rPr>
        <w:t>二、举办第十五届中国食品安全论坛</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仿宋_GB2312" w:cs="Times New Roman"/>
          <w:b w:val="0"/>
          <w:bCs w:val="0"/>
          <w:color w:val="auto"/>
          <w:kern w:val="2"/>
          <w:sz w:val="32"/>
          <w:szCs w:val="32"/>
          <w:u w:val="none"/>
          <w:shd w:val="clear" w:color="auto" w:fill="auto"/>
          <w:lang w:val="en-US" w:eastAsia="zh-CN" w:bidi="ar-SA"/>
        </w:rPr>
        <w:t>以“诚信尚俭 共享食安”为主题，围绕“食品安全风险管理”“餐饮消费智能升级”“制止餐饮浪费 共建节约型社会”“数字智能化推动食品产业高质量发展”等议题开展交流。邀请有关部门、单位负责同志及社会各界代表建言献策。</w:t>
      </w:r>
      <w:r>
        <w:rPr>
          <w:rFonts w:hint="default" w:ascii="Times New Roman" w:hAnsi="Times New Roman" w:eastAsia="楷体_GB2312" w:cs="Times New Roman"/>
          <w:sz w:val="32"/>
          <w:szCs w:val="32"/>
          <w:lang w:val="en-US" w:eastAsia="zh-CN"/>
        </w:rPr>
        <w:t>（经济日报社主办，中国经济网承办）</w:t>
      </w:r>
      <w:bookmarkEnd w:id="0"/>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630" w:leftChars="0"/>
        <w:jc w:val="both"/>
        <w:textAlignment w:val="auto"/>
        <w:outlineLvl w:val="9"/>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三、举办2024餐饮消费创新发展推进会</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仿宋_GB2312" w:cs="Times New Roman"/>
          <w:b w:val="0"/>
          <w:bCs w:val="0"/>
          <w:color w:val="auto"/>
          <w:kern w:val="2"/>
          <w:sz w:val="32"/>
          <w:szCs w:val="32"/>
          <w:u w:val="none"/>
          <w:shd w:val="clear" w:color="auto" w:fill="auto"/>
          <w:lang w:val="en-US" w:eastAsia="zh-CN" w:bidi="ar-SA"/>
        </w:rPr>
        <w:t>全面贯彻新发展理念，宣传反食品浪费、落实食品安全“两个责任”等有关政策要求，引导企业发掘餐饮消费新增长点，提升餐饮食品安全管理水平，强化食品安全文化建设，不断发展新质生产力，打造特色品牌，激发行业潜能，促进餐饮市场消费增长，进一步推动餐饮业高质量发展。</w:t>
      </w:r>
      <w:r>
        <w:rPr>
          <w:rFonts w:hint="default" w:ascii="Times New Roman" w:hAnsi="Times New Roman" w:eastAsia="楷体_GB2312" w:cs="Times New Roman"/>
          <w:sz w:val="32"/>
          <w:szCs w:val="32"/>
          <w:lang w:val="en-US" w:eastAsia="zh-CN"/>
        </w:rPr>
        <w:t>（中国烹饪协会主办）</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四、举办第三届中国食育大会</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firstLine="640" w:firstLineChars="200"/>
        <w:jc w:val="left"/>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仿宋_GB2312" w:cs="Times New Roman"/>
          <w:sz w:val="32"/>
          <w:szCs w:val="32"/>
          <w:lang w:eastAsia="zh-CN"/>
        </w:rPr>
        <w:t>开展第三届中国食育书画作品展、第三届中国食育膳食技能大赛、校</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园</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长培训日、食育指数研究报告发布、食育案例发布、食育APP发布等系列活动，加强食育宣传，交流制止餐饮浪费工作经验，督促落实制止餐饮浪费主体责任，增强全民食品安全意识、助力食品安全社会共治，营造诚信尚俭、反对浪费的良好氛围，共创食安、食育、食美可持续发展新格局。</w:t>
      </w:r>
      <w:r>
        <w:rPr>
          <w:rFonts w:hint="eastAsia" w:ascii="Times New Roman" w:hAnsi="Times New Roman" w:eastAsia="仿宋_GB2312" w:cs="Times New Roman"/>
          <w:sz w:val="32"/>
          <w:szCs w:val="32"/>
          <w:lang w:eastAsia="zh-CN"/>
        </w:rPr>
        <w:t>（</w:t>
      </w:r>
      <w:r>
        <w:rPr>
          <w:rFonts w:hint="default" w:ascii="Times New Roman" w:hAnsi="Times New Roman" w:eastAsia="楷体_GB2312" w:cs="Times New Roman"/>
          <w:sz w:val="32"/>
          <w:szCs w:val="32"/>
          <w:lang w:eastAsia="zh-CN"/>
        </w:rPr>
        <w:t>中国食品安全报社承办</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五、举办中国食品消费者大会</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仿宋_GB2312" w:cs="Times New Roman"/>
          <w:sz w:val="32"/>
          <w:szCs w:val="32"/>
          <w:lang w:val="en-US" w:eastAsia="zh-CN"/>
        </w:rPr>
        <w:t>以“明明白白消费，健健康康选择”为主题，邀请政府部门人员、行业专家、企业代表等参加。通过权威解读、消费倡议、日常营养健康食品科普与互动等方式，向消费者传播食品安全信息，推动科学合理消费。</w:t>
      </w:r>
      <w:r>
        <w:rPr>
          <w:rFonts w:hint="default" w:ascii="Times New Roman" w:hAnsi="Times New Roman" w:eastAsia="楷体_GB2312" w:cs="Times New Roman"/>
          <w:sz w:val="32"/>
          <w:szCs w:val="32"/>
          <w:lang w:val="en-US" w:eastAsia="zh-CN"/>
        </w:rPr>
        <w:t>（中国营养保健食品协会主办）</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630" w:leftChars="0"/>
        <w:jc w:val="both"/>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六、</w:t>
      </w:r>
      <w:r>
        <w:rPr>
          <w:rFonts w:hint="default" w:ascii="Times New Roman" w:hAnsi="Times New Roman" w:eastAsia="黑体" w:cs="Times New Roman"/>
          <w:sz w:val="32"/>
          <w:szCs w:val="36"/>
          <w:lang w:eastAsia="zh-CN"/>
        </w:rPr>
        <w:t>开展</w:t>
      </w:r>
      <w:r>
        <w:rPr>
          <w:rFonts w:hint="default" w:ascii="Times New Roman" w:hAnsi="Times New Roman" w:eastAsia="黑体" w:cs="Times New Roman"/>
          <w:sz w:val="32"/>
          <w:szCs w:val="36"/>
        </w:rPr>
        <w:t>大学生食品安全营养中国行活动</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围绕“一老一小”重点人群，组织大学生深入基层，通过开展“知·食”营养健康讲堂、“食·趣”夏令营、“食·研”营养状况调研等专题活动，向社区农村群众开展食品安全营养知识宣讲，</w:t>
      </w:r>
      <w:r>
        <w:rPr>
          <w:rFonts w:hint="eastAsia" w:ascii="Times New Roman" w:hAnsi="Times New Roman" w:eastAsia="仿宋_GB2312" w:cs="Times New Roman"/>
          <w:sz w:val="32"/>
          <w:szCs w:val="32"/>
          <w:lang w:val="en-US" w:eastAsia="zh-CN"/>
        </w:rPr>
        <w:t>推动</w:t>
      </w:r>
      <w:r>
        <w:rPr>
          <w:rFonts w:hint="default" w:ascii="Times New Roman" w:hAnsi="Times New Roman" w:eastAsia="仿宋_GB2312" w:cs="Times New Roman"/>
          <w:sz w:val="32"/>
          <w:szCs w:val="32"/>
          <w:lang w:val="en-US" w:eastAsia="zh-CN"/>
        </w:rPr>
        <w:t>关注食品安全与营养健康。</w:t>
      </w:r>
      <w:r>
        <w:rPr>
          <w:rFonts w:hint="default" w:ascii="Times New Roman" w:hAnsi="Times New Roman" w:eastAsia="楷体_GB2312" w:cs="Times New Roman"/>
          <w:sz w:val="32"/>
          <w:szCs w:val="32"/>
          <w:lang w:val="en-US" w:eastAsia="zh-CN"/>
        </w:rPr>
        <w:t>（中国营养保健食品协会主办）</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firstLine="640" w:firstLineChars="200"/>
        <w:jc w:val="both"/>
        <w:textAlignment w:val="auto"/>
        <w:outlineLvl w:val="9"/>
        <w:rPr>
          <w:rFonts w:hint="eastAsia" w:ascii="Times New Roman" w:hAnsi="Times New Roman" w:eastAsia="黑体" w:cs="Times New Roman"/>
          <w:sz w:val="32"/>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firstLine="640" w:firstLineChars="200"/>
        <w:jc w:val="both"/>
        <w:textAlignment w:val="auto"/>
        <w:outlineLvl w:val="9"/>
        <w:rPr>
          <w:rFonts w:hint="default" w:ascii="Times New Roman" w:hAnsi="Times New Roman" w:eastAsia="黑体" w:cs="Times New Roman"/>
          <w:sz w:val="32"/>
          <w:szCs w:val="36"/>
          <w:lang w:val="en-US" w:eastAsia="zh-CN"/>
        </w:rPr>
      </w:pPr>
      <w:r>
        <w:rPr>
          <w:rFonts w:hint="eastAsia" w:ascii="Times New Roman" w:hAnsi="Times New Roman" w:eastAsia="黑体" w:cs="Times New Roman"/>
          <w:sz w:val="32"/>
          <w:szCs w:val="36"/>
          <w:lang w:val="en-US" w:eastAsia="zh-CN"/>
        </w:rPr>
        <w:t>七</w:t>
      </w:r>
      <w:r>
        <w:rPr>
          <w:rFonts w:hint="default" w:ascii="Times New Roman" w:hAnsi="Times New Roman" w:eastAsia="黑体" w:cs="Times New Roman"/>
          <w:sz w:val="32"/>
          <w:szCs w:val="36"/>
          <w:lang w:val="en-US" w:eastAsia="zh-CN"/>
        </w:rPr>
        <w:t>、</w:t>
      </w:r>
      <w:r>
        <w:rPr>
          <w:rFonts w:hint="default" w:ascii="Times New Roman" w:hAnsi="Times New Roman" w:eastAsia="黑体" w:cs="Times New Roman"/>
          <w:sz w:val="32"/>
          <w:szCs w:val="32"/>
          <w:lang w:val="en-US" w:eastAsia="zh-CN"/>
        </w:rPr>
        <w:t>开展</w:t>
      </w:r>
      <w:r>
        <w:rPr>
          <w:rFonts w:hint="default" w:ascii="Times New Roman" w:hAnsi="Times New Roman" w:eastAsia="黑体" w:cs="Times New Roman"/>
          <w:sz w:val="32"/>
          <w:szCs w:val="36"/>
          <w:lang w:val="en-US" w:eastAsia="zh-CN"/>
        </w:rPr>
        <w:t>“食品安全走进百城万店”宣传活动</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仿宋_GB2312" w:cs="Times New Roman"/>
          <w:sz w:val="32"/>
          <w:szCs w:val="32"/>
          <w:lang w:val="en-US" w:eastAsia="zh-CN"/>
        </w:rPr>
        <w:t>组织全国百家品牌万家连锁门店开展“诚信尚俭 共享食安”电子海报和科普宣传等活动，推动全社会树立“诚信尚俭”食安理念，营造“信任消费”环境。组织全国零售、餐饮连锁经营企业召开“2024连锁食品经营企业食品安全大会”，宣贯食品安全法律法规，交流先进管理经验，发布行业食品安全最佳实践案例。</w:t>
      </w:r>
      <w:r>
        <w:rPr>
          <w:rFonts w:hint="default" w:ascii="Times New Roman" w:hAnsi="Times New Roman" w:eastAsia="楷体_GB2312" w:cs="Times New Roman"/>
          <w:sz w:val="32"/>
          <w:szCs w:val="32"/>
          <w:lang w:val="en-US" w:eastAsia="zh-CN"/>
        </w:rPr>
        <w:t>（中国连锁经营协会主办）</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八</w:t>
      </w:r>
      <w:r>
        <w:rPr>
          <w:rFonts w:hint="default" w:ascii="Times New Roman" w:hAnsi="Times New Roman" w:eastAsia="黑体" w:cs="Times New Roman"/>
          <w:sz w:val="32"/>
          <w:szCs w:val="32"/>
          <w:lang w:val="en-US" w:eastAsia="zh-CN"/>
        </w:rPr>
        <w:t>、有关单位和相关部委主题日活动</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（一）最高人民法院、最高人民检察院</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联合发布一批依法惩处危害食品安全犯罪典型案例。</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（二）工业和信息化部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1.举办《食品工业企业诚信管理体系》国家标准培训会。面向食品工业企业诚信评价机构宣贯《食品工业企业诚信管理体系》国家标准，深入交流评价经验和做法，提升诚信管理体系评价人员能力和水平。</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举办婴幼儿配方乳粉产业链协同创新发展研讨会。组织婴幼儿配方乳粉企业开展产业链协同创新交流研讨，推广企业在技术攻关、全产业链管控等方面的先进经验和有效做法，将国产婴幼儿乳粉企业近年来通过追溯体系建设推动品质提升和产品创新等方面的发展成就传递给消费者，增强消费信心。</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（三）公安部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开展“严打食品安全犯罪 维护群众‘舌尖上的安全’”主题宣传活动。集中宣传公安机关“昆仑2024”专项行动、夏季治安打击整治行动中打击食品安全犯罪工作成效，集中公布一批典型案例、经验事例，协调媒体对重点案件深度报道，教育引导群众提升防范意识，有力震慑危害食品安全犯罪活动。组织指导各地公安机关结合本地实际，广泛利用新媒体，开展线上线下集中宣传活动，全面展示公安机关打击食品安全犯罪工作成效。</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（四）交通运输部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开展食品冷链运输安全宣传活动。在交通运输政务新媒体、《中国交通报》等宣传普及冷链运输法规制度、服务标准、温度监测、车辆运输安全及追溯等知识，助力冷链运输高质量发展，为保障食品流通安全、减少食品流通环节浪费提供有力支撑。</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（五）农业农村部</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1.举办以“传播科学知识 共享安全优质”为主题的首届全国农产品质量安全科普大赛。激励推动各级农产品质量安全工作机构人员、专兼职科普工作者、科技人员和科普爱好者等共同传播农产品质量安全知识，传递科学正能量。制作短视频、图文等科普作品，充分利用线上线下平台多渠道科学普及农产品质量安全和营养健康知识，营造农产品质量安全共治共享良好社会氛围。</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推动农产品质量安全知识和课程进高校。推广普及和规范高校农产品质量安全教学与培训，通过规划设计课程、编写教材用书、教学试点应用、师资队伍培养等方式，推动农产品质量安全专业理论知识融入高校涉农专业教学，提升新时期三农人才农产品质量安全知识素养。</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（六）商务部</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结合农产品产销对接及餐饮促消费等活动，开展食品安全宣传。指导开展2024年全国农产品产销对接助力乡村振兴活动（河南站），促进优质特色农产品销售和品牌推广，更好满足品质消费需要；指导相关餐饮领域国家级行业协会结合</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服务消费季</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、“中华美食荟”餐饮促</w:t>
      </w:r>
      <w:r>
        <w:rPr>
          <w:rFonts w:hint="eastAsia" w:ascii="Times New Roman" w:hAnsi="Times New Roman" w:eastAsia="仿宋_GB2312" w:cs="Times New Roman"/>
          <w:sz w:val="32"/>
          <w:szCs w:val="32"/>
          <w:lang w:val="en-US" w:eastAsia="zh-CN"/>
        </w:rPr>
        <w:t>消费</w:t>
      </w:r>
      <w:r>
        <w:rPr>
          <w:rFonts w:hint="default" w:ascii="Times New Roman" w:hAnsi="Times New Roman" w:eastAsia="仿宋_GB2312" w:cs="Times New Roman"/>
          <w:sz w:val="32"/>
          <w:szCs w:val="32"/>
          <w:lang w:val="en-US" w:eastAsia="zh-CN"/>
        </w:rPr>
        <w:t>活动等加强业界交流，强化餐饮业标准宣贯、品牌推广，推动提升餐饮业食品安全水平；指导中国烹饪协会举办好2024年餐饮消费创新发展推进会。</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（七）国家卫生健康委</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举办食品安全与营养健康科普宣教主题日活动。重点围绕崇尚节俭、杜绝浪费、倡导合理膳食、减油增豆加奶、食品安全标准宣贯、预防食源性疾病等方面，推动公众食品安全与营养健康素养提升，促进形成节约有度、合理膳食的文明健康生活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（八）海关总署</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举办“诚信共治，守护进口食品安全”海关总署主题日活动。组织全国海关通过专题展览、科普讲座、访谈交流等形式，系统介绍进口食品安全制度体系，全面展现“进口食品‘国门守护’行动”“口岸食品安全监管”等工作举措和成效，并就社会广泛关注、人民群众普遍关心</w:t>
      </w:r>
      <w:r>
        <w:rPr>
          <w:rFonts w:hint="eastAsia"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lang w:val="en-US" w:eastAsia="zh-CN"/>
        </w:rPr>
        <w:t>进口食品安全相关内容进行针对性宣传，提升进口食品和口岸食品生产经营企业学法、知法、明法、守法意识，强化主体责任，增</w:t>
      </w:r>
      <w:r>
        <w:rPr>
          <w:rFonts w:hint="eastAsia" w:ascii="Times New Roman" w:hAnsi="Times New Roman" w:eastAsia="仿宋_GB2312" w:cs="Times New Roman"/>
          <w:sz w:val="32"/>
          <w:szCs w:val="32"/>
          <w:lang w:val="en-US" w:eastAsia="zh-CN"/>
        </w:rPr>
        <w:t>强</w:t>
      </w:r>
      <w:r>
        <w:rPr>
          <w:rFonts w:hint="default" w:ascii="Times New Roman" w:hAnsi="Times New Roman" w:eastAsia="仿宋_GB2312" w:cs="Times New Roman"/>
          <w:sz w:val="32"/>
          <w:szCs w:val="32"/>
          <w:lang w:val="en-US" w:eastAsia="zh-CN"/>
        </w:rPr>
        <w:t>消费者食品安全意识</w:t>
      </w:r>
      <w:r>
        <w:rPr>
          <w:rFonts w:hint="eastAsia" w:ascii="Times New Roman" w:hAnsi="Times New Roman" w:eastAsia="仿宋_GB2312" w:cs="Times New Roman"/>
          <w:sz w:val="32"/>
          <w:szCs w:val="32"/>
          <w:lang w:val="en-US" w:eastAsia="zh-CN"/>
        </w:rPr>
        <w:t>，增进</w:t>
      </w:r>
      <w:r>
        <w:rPr>
          <w:rFonts w:hint="default" w:ascii="Times New Roman" w:hAnsi="Times New Roman" w:eastAsia="仿宋_GB2312" w:cs="Times New Roman"/>
          <w:sz w:val="32"/>
          <w:szCs w:val="32"/>
          <w:lang w:val="en-US" w:eastAsia="zh-CN"/>
        </w:rPr>
        <w:t>对进口食品安全监管工作</w:t>
      </w:r>
      <w:r>
        <w:rPr>
          <w:rFonts w:hint="eastAsia"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lang w:val="en-US" w:eastAsia="zh-CN"/>
        </w:rPr>
        <w:t>了解，共同营造多元共治、共享安全的良好氛围。</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（九）国家粮食和储备局</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举办“加强标准引领 促进节粮减损”主题宣传活动。组织各级粮食和储备部门开展宣传，围绕节粮减损、健康消费等解读重要粮油标准，举办“粮食实验室开放日”活动，发放粮油科普宣传册，普及科学膳食、健康消费、绿色生活相关知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（十）国家林草局</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1.举办食用林产品质量安全相关讲座。邀请有关领域专家围绕食品安全法律法规、质量安全现状、监测技术等进行授课讲解。</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2.开展食品安全重要标准解读。通过中国绿色时报、“林草标准质量”微信公众号等对GB</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2762、GB</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2763等重要食品安全标准中涉及到食用林产品质量安全工作的内容进行解读，推动社会广泛了解食用林产品质量安全工作。</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3.指导各省级林草主管部门开展食用林产品质量安全宣传日活动。通过现场演示、科技下乡、宣传展板、自媒体等多种宣传形式，开展食用林产品质量安全宣传。</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（十一）中国民航局</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举办“信守品质 安享旅程”主题宣传活动。</w:t>
      </w:r>
      <w:r>
        <w:rPr>
          <w:rFonts w:hint="eastAsia" w:ascii="Times New Roman" w:hAnsi="Times New Roman" w:eastAsia="仿宋_GB2312" w:cs="Times New Roman"/>
          <w:sz w:val="32"/>
          <w:szCs w:val="32"/>
          <w:lang w:val="en-US" w:eastAsia="zh-CN"/>
        </w:rPr>
        <w:t>通过</w:t>
      </w:r>
      <w:r>
        <w:rPr>
          <w:rFonts w:hint="default" w:ascii="Times New Roman" w:hAnsi="Times New Roman" w:eastAsia="仿宋_GB2312" w:cs="Times New Roman"/>
          <w:sz w:val="32"/>
          <w:szCs w:val="32"/>
          <w:lang w:val="en-US" w:eastAsia="zh-CN"/>
        </w:rPr>
        <w:t>行业协会倡议广大航食企业</w:t>
      </w:r>
      <w:r>
        <w:rPr>
          <w:rFonts w:hint="eastAsia" w:ascii="Times New Roman" w:hAnsi="Times New Roman" w:eastAsia="仿宋_GB2312" w:cs="Times New Roman"/>
          <w:sz w:val="32"/>
          <w:szCs w:val="32"/>
          <w:lang w:val="en-US" w:eastAsia="zh-CN"/>
        </w:rPr>
        <w:t>采取</w:t>
      </w:r>
      <w:r>
        <w:rPr>
          <w:rFonts w:hint="default" w:ascii="Times New Roman" w:hAnsi="Times New Roman" w:eastAsia="仿宋_GB2312" w:cs="Times New Roman"/>
          <w:sz w:val="32"/>
          <w:szCs w:val="32"/>
          <w:lang w:val="en-US" w:eastAsia="zh-CN"/>
        </w:rPr>
        <w:t>食品安全培训、知识竞赛、食品安全管理经验分享等方式，提高从业人员食品安全意识以及</w:t>
      </w:r>
      <w:r>
        <w:rPr>
          <w:rFonts w:hint="eastAsia" w:ascii="Times New Roman" w:hAnsi="Times New Roman" w:eastAsia="仿宋_GB2312" w:cs="Times New Roman"/>
          <w:sz w:val="32"/>
          <w:szCs w:val="32"/>
          <w:lang w:val="en-US" w:eastAsia="zh-CN"/>
        </w:rPr>
        <w:t>对</w:t>
      </w:r>
      <w:r>
        <w:rPr>
          <w:rFonts w:hint="default" w:ascii="Times New Roman" w:hAnsi="Times New Roman" w:eastAsia="仿宋_GB2312" w:cs="Times New Roman"/>
          <w:sz w:val="32"/>
          <w:szCs w:val="32"/>
          <w:lang w:val="en-US" w:eastAsia="zh-CN"/>
        </w:rPr>
        <w:t>相关法律法规、操作规范等的掌握程度；在生产过程中实施精细化管理，减少原材料浪费，提高资源利用效率。鼓励航空公司设立主题航班，推广餐食</w:t>
      </w:r>
      <w:r>
        <w:rPr>
          <w:rFonts w:hint="eastAsia" w:ascii="Times New Roman" w:hAnsi="Times New Roman" w:eastAsia="仿宋_GB2312" w:cs="Times New Roman"/>
          <w:sz w:val="32"/>
          <w:szCs w:val="32"/>
          <w:lang w:val="en-US" w:eastAsia="zh-CN"/>
        </w:rPr>
        <w:t>预订</w:t>
      </w:r>
      <w:r>
        <w:rPr>
          <w:rFonts w:hint="default" w:ascii="Times New Roman" w:hAnsi="Times New Roman" w:eastAsia="仿宋_GB2312" w:cs="Times New Roman"/>
          <w:sz w:val="32"/>
          <w:szCs w:val="32"/>
          <w:lang w:val="en-US" w:eastAsia="zh-CN"/>
        </w:rPr>
        <w:t>服务，倡导绿色飞行，引导旅客节约用餐，减少机上食品浪费。鼓励机场餐饮单位举办绿色餐饮风尚节，聚集机场内的优质餐饮商户，共同展示诚信经营、绿色餐饮和节约文化的最新成果与风尚，引领机场餐饮行业新潮流。</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（十二）供销合作总社</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举办“‘食’刻守护 共享食安”主题宣传活动。在线下渠道，供销商贸集团依托全国供销合作社日用品采购平台，通过秋季订货会、培训交流、联合采购等专项活动，倡导会员单位落实食品安全主体责任，为保障食品安全贡献力量；在线上渠道，“832平台”开展“筑牢食安防线 守护舌尖安全”系列活动，通过核查商品质量价格、重点品类抽检、实地检查、“双实课堂”培训等举措，增强供应商质量安全意识，引导采购人提高质量安全辨别能力，不断提升平台质量安全保障水平。</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（十三）中国国家铁路集团有限公司</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仿宋_GB2312" w:cs="Times New Roman"/>
          <w:sz w:val="32"/>
          <w:szCs w:val="32"/>
          <w:lang w:val="en-US" w:eastAsia="zh-CN"/>
        </w:rPr>
        <w:t>举办“营养膳食 诚信食安”铁路主题宣传日活动。通过现场宣传、网络宣传和铁路站车视频、广播等形式，展示食品安全源头管控等信息化管理、营养膳食等健康食堂创建和食品安全风险监测评估等成果，开展铁路食品安全管理、食品安全知识等专题宣传；组织铁路食品安全巡查活动，增强食品安全责任意识，</w:t>
      </w:r>
      <w:r>
        <w:rPr>
          <w:rFonts w:hint="eastAsia" w:ascii="Times New Roman" w:hAnsi="Times New Roman" w:eastAsia="仿宋_GB2312" w:cs="Times New Roman"/>
          <w:sz w:val="32"/>
          <w:szCs w:val="32"/>
          <w:lang w:val="en-US" w:eastAsia="zh-CN"/>
        </w:rPr>
        <w:t>保障</w:t>
      </w:r>
      <w:r>
        <w:rPr>
          <w:rFonts w:hint="default" w:ascii="Times New Roman" w:hAnsi="Times New Roman" w:eastAsia="仿宋_GB2312" w:cs="Times New Roman"/>
          <w:sz w:val="32"/>
          <w:szCs w:val="32"/>
          <w:lang w:val="en-US" w:eastAsia="zh-CN"/>
        </w:rPr>
        <w:t>铁路食品安全。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（十四）市场监管总局</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1.开展“打击食品中新型非法添加违法行为成果展”活动。集中展示近年来打击食品中新型非法添加工作中出台的文件、查办的典型案例、涉案物品及专题宣传视频。</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2.开展系列公益广告宣传活动。围绕“诚信尚俭 共享食安”主题，在官网优秀公益广告专栏首页醒目位置，以轮播方式展示相关公益广告作品。</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开展反食品浪费典型经验宣传活动。联合相关部门广泛征集在反食品浪费监督检查、执法办案、标准规范、科技赋能、宣传引导等工作中涌现的好经验好做法，以及反映工作成效的优秀宣传作品、短视频等，对典型经验进行集中发布和宣传报道，营造“厉行节约、反对浪费”的良好氛围。</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4.举办特殊食品安全“两个责任”大家谈活动。宣传报道特殊食品领域落实“两个责任”鲜活事例，激发广大监管人员、企业食品安全管理人员履职尽责热情。</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5.开展“绽放小蓝花 公益千万</w:t>
      </w:r>
      <w:r>
        <w:rPr>
          <w:rFonts w:hint="default" w:ascii="Times New Roman" w:hAnsi="Times New Roman" w:eastAsia="仿宋_GB2312" w:cs="Times New Roman"/>
          <w:sz w:val="32"/>
          <w:szCs w:val="32"/>
        </w:rPr>
        <w:t>家</w:t>
      </w:r>
      <w:r>
        <w:rPr>
          <w:rFonts w:hint="default" w:ascii="Times New Roman" w:hAnsi="Times New Roman" w:eastAsia="仿宋_GB2312" w:cs="Times New Roman"/>
          <w:sz w:val="32"/>
          <w:szCs w:val="32"/>
          <w:lang w:eastAsia="zh-CN"/>
        </w:rPr>
        <w:t>”系列行动。面向行业企业宣贯特医食品注册许可政策，保障政策红利落实落地；</w:t>
      </w:r>
      <w:r>
        <w:rPr>
          <w:rFonts w:hint="default" w:ascii="Times New Roman" w:hAnsi="Times New Roman" w:eastAsia="仿宋_GB2312" w:cs="Times New Roman"/>
          <w:sz w:val="32"/>
          <w:szCs w:val="32"/>
          <w:lang w:val="en-US" w:eastAsia="zh-CN"/>
        </w:rPr>
        <w:t>邀请院士、临床医生、患者等拍摄科普宣传短视频，</w:t>
      </w:r>
      <w:r>
        <w:rPr>
          <w:rFonts w:hint="default" w:ascii="Times New Roman" w:hAnsi="Times New Roman" w:eastAsia="仿宋_GB2312" w:cs="Times New Roman"/>
          <w:sz w:val="32"/>
          <w:szCs w:val="32"/>
          <w:lang w:eastAsia="zh-CN"/>
        </w:rPr>
        <w:t>对特医食品知识及“小蓝花”标识进行宣传推广，</w:t>
      </w:r>
      <w:r>
        <w:rPr>
          <w:rFonts w:hint="default" w:ascii="Times New Roman" w:hAnsi="Times New Roman" w:eastAsia="仿宋_GB2312" w:cs="Times New Roman"/>
          <w:sz w:val="32"/>
          <w:szCs w:val="32"/>
          <w:lang w:val="en-US" w:eastAsia="zh-CN"/>
        </w:rPr>
        <w:t>让更多消费者认识特医食品、“小蓝花”标识，</w:t>
      </w:r>
      <w:r>
        <w:rPr>
          <w:rFonts w:hint="eastAsia" w:ascii="Times New Roman" w:hAnsi="Times New Roman" w:eastAsia="仿宋_GB2312" w:cs="Times New Roman"/>
          <w:sz w:val="32"/>
          <w:szCs w:val="32"/>
          <w:lang w:eastAsia="zh-CN"/>
        </w:rPr>
        <w:t>引导</w:t>
      </w:r>
      <w:r>
        <w:rPr>
          <w:rFonts w:hint="default" w:ascii="Times New Roman" w:hAnsi="Times New Roman" w:eastAsia="仿宋_GB2312" w:cs="Times New Roman"/>
          <w:sz w:val="32"/>
          <w:szCs w:val="32"/>
          <w:lang w:eastAsia="zh-CN"/>
        </w:rPr>
        <w:t>科学使用特医食品。</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举办第三届全国市场监管系统食品安全抽检监测技能大比武活动。组织各级市场监管部门从事食品抽检相关工作的监管人员和食品安全抽检监测相关技术机构承担食品抽检工作的技术人员参与比武，开展食品抽检检验实操模拟和典型案例情景演练，营造浓厚的业务学习氛围，切实提升各级食品抽检队伍的履职能力和业务水平。</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举办第二届食品安全治理研究青年专家“新理念、新观点”交流会。围绕食品安全法规政策标准完善、抽检监测、科技创新、舆情应对、应急处置、社会共治等方面，开展食品安全治理最新理论和政策研究成果学术交流。</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8.开展食品安全标准公益宣贯培训活动。</w:t>
      </w:r>
      <w:r>
        <w:rPr>
          <w:rFonts w:hint="default" w:ascii="Times New Roman" w:hAnsi="Times New Roman" w:eastAsia="仿宋_GB2312" w:cs="Times New Roman"/>
          <w:sz w:val="32"/>
          <w:szCs w:val="32"/>
        </w:rPr>
        <w:t>组织相关专家面向食品生产企业、餐饮企业和食品相关</w:t>
      </w:r>
      <w:r>
        <w:rPr>
          <w:rFonts w:hint="default" w:ascii="Times New Roman" w:hAnsi="Times New Roman" w:eastAsia="仿宋_GB2312" w:cs="Times New Roman"/>
          <w:sz w:val="32"/>
          <w:szCs w:val="32"/>
          <w:lang w:eastAsia="zh-CN"/>
        </w:rPr>
        <w:t>产品</w:t>
      </w:r>
      <w:r>
        <w:rPr>
          <w:rFonts w:hint="default" w:ascii="Times New Roman" w:hAnsi="Times New Roman" w:eastAsia="仿宋_GB2312" w:cs="Times New Roman"/>
          <w:sz w:val="32"/>
          <w:szCs w:val="32"/>
        </w:rPr>
        <w:t>生产企业宣贯培训食品安全标准、食品反浪费标准，为相关企业落实食品安全主体责任等提供标准化支持。</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9.举办第二十一届HACCP应用与认证研讨会。组织相关行业知名专家及企业代表围绕小微企业、中央厨房等重点规模和领域食品安全管理体系应用开展研讨交流，促进整体食品安全治理水平提升。</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10.开展食品安全追溯公益培训。面向食品生产经营企业宣传普及法律法规、追溯标准、追溯技术及国内外追溯应用等知识，为推进追溯体系建设、企业落实追溯主体责任等提供有力支持。</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11.开展全国特殊食品普法知识竞赛活动。通过“市说新语”“食安中国”微信公众号等渠道，采取线上答题方式，深入宣传普及特殊食品有关法律法规、标准和知识。</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12.举办“共塑网络销售食品安全环境”交流会。邀请监管部门、专家学者、企业代表宣传食品安全法律法规、食品安全风险评估和管控措施、网络销售食品供应链管理等内容，进一步提升消费者食品安全意识。</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13.举办“压实‘两个责任’ 共享食品安全”主题论坛活动。邀请国务院食安委成员单位相关司局、地方党委政府及有关部门、食品生产经营企业、食品安全科研院所、食品检测机构、行业组织等有关负责人，以及食品领域专家学者、新闻媒体、消费者代表等，分享交流食品安全治理经验，发起《“食品安全 人人有责”北京倡议》。</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14.</w:t>
      </w:r>
      <w:r>
        <w:rPr>
          <w:rFonts w:hint="default" w:ascii="Times New Roman" w:hAnsi="Times New Roman" w:eastAsia="仿宋_GB2312" w:cs="Times New Roman"/>
          <w:sz w:val="32"/>
          <w:szCs w:val="32"/>
        </w:rPr>
        <w:t>召开“维护消费者权益 共同守卫食品安全”座谈会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邀请</w:t>
      </w:r>
      <w:r>
        <w:rPr>
          <w:rFonts w:hint="default" w:ascii="Times New Roman" w:hAnsi="Times New Roman" w:eastAsia="仿宋_GB2312" w:cs="Times New Roman"/>
          <w:sz w:val="32"/>
          <w:szCs w:val="32"/>
          <w:lang w:eastAsia="zh-CN"/>
        </w:rPr>
        <w:t>有关</w:t>
      </w:r>
      <w:r>
        <w:rPr>
          <w:rFonts w:hint="default" w:ascii="Times New Roman" w:hAnsi="Times New Roman" w:eastAsia="仿宋_GB2312" w:cs="Times New Roman"/>
          <w:sz w:val="32"/>
          <w:szCs w:val="32"/>
        </w:rPr>
        <w:t>部门</w:t>
      </w:r>
      <w:r>
        <w:rPr>
          <w:rFonts w:hint="default"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rPr>
        <w:t>、各地消费者组织、专家学者、经营者及消费者代表，围绕食品安全宣传周主题，畅谈强化食品安全的新思路新办法，共同推进食品安全再上新台阶。</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15.举办首届食品安全公益广告大赛。展示我国食品安全监管体系的建设成果，鼓励社会各界参与食品安全社会共治，传播我国食品安全的正面形象，树立公众对国产食品的信心，促进国内食品产业健康发展。</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16.开展“食安中国行”新媒体宣传巡展活动。挖掘各地食品安全工作创新经验及典型做法，通过新媒体等方式展示全国食品安全监管、食品安全社会共治、国家食品安全城市示范创建取得的成效，讲好中国食安故事。</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仿宋_GB2312" w:cs="Times New Roman"/>
          <w:sz w:val="32"/>
          <w:szCs w:val="32"/>
          <w:lang w:val="en-US" w:eastAsia="zh-CN"/>
        </w:rPr>
        <w:t>17.举办“新质生产力：驱动食品产业迈向高质量发展的新引擎”交流会。邀请国务院食安委权威专家、食品安全领域监管者、食品学协会代表、高等院校及科研机构的顶尖学者，开展深入研讨，发布食品安全领域最新动态、权威解读，促进食品安全知识普及与共享。</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18.举办食品安全总监落实企业食品安全主体责任经验交流会。介绍食品安全总监工作推进情况，分享食品安全总监推动落实食品安全“两个责任”良好实践典型案例，开展以合规为基础、以提升安全管理水平为主线的食品安全创新方法实践交流。</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19.举办食品安全知识大讲堂活动。通过业内权威专家讲座、趣味互动、悬挂横幅、张贴海报、播放视频、发放宣传材料以及官方媒体与自媒体多方宣传报道等形式，普及食品安全常识，粉碎食品安全谣言，提高公众对食品安全的科学认知。</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20.组织拍摄宣传“节约粮食，反对浪费”短视频。通过抖音、快手、微信视频号等平台在全网投放</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推动广大消费者树立“节约是时尚，浪费显粗俗”的消费理念</w:t>
      </w:r>
      <w:r>
        <w:rPr>
          <w:rFonts w:hint="eastAsia" w:ascii="Times New Roman" w:hAnsi="Times New Roman" w:eastAsia="仿宋_GB2312" w:cs="Times New Roman"/>
          <w:sz w:val="32"/>
          <w:szCs w:val="32"/>
          <w:lang w:val="en-US" w:eastAsia="zh-CN"/>
        </w:rPr>
        <w:t>。</w:t>
      </w:r>
    </w:p>
    <w:p>
      <w:pPr>
        <w:keepNext w:val="0"/>
        <w:keepLines w:val="0"/>
        <w:pageBreakBefore w:val="0"/>
        <w:widowControl/>
        <w:suppressLineNumbers w:val="0"/>
        <w:kinsoku/>
        <w:wordWrap/>
        <w:overflowPunct/>
        <w:topLinePunct w:val="0"/>
        <w:autoSpaceDE/>
        <w:autoSpaceDN/>
        <w:bidi w:val="0"/>
        <w:adjustRightInd w:val="0"/>
        <w:snapToGrid w:val="0"/>
        <w:spacing w:line="594"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21.举办“童安未来，食尚健康”</w:t>
      </w:r>
      <w:r>
        <w:rPr>
          <w:rFonts w:ascii="宋体" w:hAnsi="宋体" w:eastAsia="宋体" w:cs="宋体"/>
          <w:kern w:val="0"/>
          <w:sz w:val="32"/>
          <w:szCs w:val="32"/>
          <w:lang w:val="en-US" w:eastAsia="zh-CN" w:bidi="ar"/>
        </w:rPr>
        <w:t>——</w:t>
      </w:r>
      <w:r>
        <w:rPr>
          <w:rFonts w:hint="default" w:ascii="Times New Roman" w:hAnsi="Times New Roman" w:eastAsia="仿宋_GB2312" w:cs="Times New Roman"/>
          <w:sz w:val="32"/>
          <w:szCs w:val="32"/>
          <w:lang w:val="en-US" w:eastAsia="zh-CN"/>
        </w:rPr>
        <w:t>共筑少年儿童食品安全防线主题宣传活动。提升公众对少年儿童食品安全的关注度，强化食品行业责任意识，为少年儿童营造一个更加安全、健康的成长环境。</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22.举办2024中国（北京）国际服务贸易交易会第二届中国食品品牌建设与可持续发展国际大会。加强国际交流合作，探寻新时代食品行业可持续发展建设新机遇、新方向、新路径，达成食品行业可持续发展共识，为社会经济高质量发展蓄势赋能。</w:t>
      </w:r>
    </w:p>
    <w:p>
      <w:pPr>
        <w:pStyle w:val="2"/>
        <w:rPr>
          <w:rFonts w:hint="default" w:ascii="Times New Roman" w:hAnsi="Times New Roman" w:eastAsia="仿宋_GB2312" w:cs="Times New Roman"/>
          <w:sz w:val="32"/>
          <w:szCs w:val="32"/>
          <w:lang w:val="en-US" w:eastAsia="zh-CN"/>
        </w:rPr>
      </w:pPr>
    </w:p>
    <w:p>
      <w:pPr>
        <w:rPr>
          <w:rFonts w:hint="default" w:ascii="Times New Roman" w:hAnsi="Times New Roman" w:eastAsia="仿宋_GB2312" w:cs="Times New Roman"/>
          <w:sz w:val="32"/>
          <w:szCs w:val="32"/>
          <w:lang w:val="en-US" w:eastAsia="zh-CN"/>
        </w:rPr>
      </w:pPr>
    </w:p>
    <w:p>
      <w:pPr>
        <w:rPr>
          <w:rFonts w:hint="default"/>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hanging="840" w:hangingChars="300"/>
        <w:textAlignment w:val="auto"/>
        <w:outlineLvl w:val="9"/>
        <w:rPr>
          <w:rFonts w:hint="default" w:ascii="Times New Roman" w:hAnsi="Times New Roman" w:eastAsia="仿宋_GB2312" w:cs="Times New Roman"/>
          <w:color w:val="000000"/>
          <w:sz w:val="28"/>
          <w:szCs w:val="28"/>
        </w:rPr>
      </w:pPr>
    </w:p>
    <w:p>
      <w:pPr>
        <w:keepNext w:val="0"/>
        <w:keepLines w:val="0"/>
        <w:pageBreakBefore w:val="0"/>
        <w:widowControl w:val="0"/>
        <w:kinsoku/>
        <w:wordWrap/>
        <w:overflowPunct/>
        <w:topLinePunct w:val="0"/>
        <w:autoSpaceDE/>
        <w:autoSpaceDN/>
        <w:bidi w:val="0"/>
        <w:adjustRightInd w:val="0"/>
        <w:snapToGrid w:val="0"/>
        <w:spacing w:line="240" w:lineRule="auto"/>
        <w:ind w:left="0" w:hanging="840" w:hangingChars="300"/>
        <w:textAlignment w:val="auto"/>
        <w:outlineLvl w:val="9"/>
        <w:rPr>
          <w:rFonts w:hint="default" w:ascii="Times New Roman" w:hAnsi="Times New Roman" w:eastAsia="仿宋_GB2312" w:cs="Times New Roman"/>
          <w:color w:val="000000"/>
          <w:sz w:val="28"/>
          <w:szCs w:val="28"/>
        </w:rPr>
      </w:pPr>
    </w:p>
    <w:p>
      <w:pPr>
        <w:pStyle w:val="2"/>
        <w:rPr>
          <w:rFonts w:hint="default"/>
        </w:rPr>
      </w:pPr>
    </w:p>
    <w:p>
      <w:pPr>
        <w:keepNext w:val="0"/>
        <w:keepLines w:val="0"/>
        <w:pageBreakBefore w:val="0"/>
        <w:widowControl w:val="0"/>
        <w:kinsoku/>
        <w:wordWrap/>
        <w:overflowPunct/>
        <w:topLinePunct w:val="0"/>
        <w:autoSpaceDE/>
        <w:autoSpaceDN/>
        <w:bidi w:val="0"/>
        <w:adjustRightInd w:val="0"/>
        <w:snapToGrid w:val="0"/>
        <w:spacing w:beforeAutospacing="0" w:afterAutospacing="0"/>
        <w:textAlignment w:val="auto"/>
        <w:rPr>
          <w:rFonts w:hint="default"/>
        </w:rPr>
      </w:pPr>
    </w:p>
    <w:p>
      <w:pPr>
        <w:pStyle w:val="2"/>
        <w:rPr>
          <w:rFonts w:hint="default"/>
        </w:rPr>
      </w:pPr>
    </w:p>
    <w:p>
      <w:pPr>
        <w:pStyle w:val="2"/>
        <w:keepNext w:val="0"/>
        <w:keepLines w:val="0"/>
        <w:pageBreakBefore w:val="0"/>
        <w:widowControl w:val="0"/>
        <w:kinsoku/>
        <w:wordWrap/>
        <w:overflowPunct/>
        <w:topLinePunct w:val="0"/>
        <w:autoSpaceDE/>
        <w:autoSpaceDN/>
        <w:bidi w:val="0"/>
        <w:adjustRightInd w:val="0"/>
        <w:snapToGrid w:val="0"/>
        <w:spacing w:beforeAutospacing="0" w:afterAutospacing="0"/>
        <w:textAlignment w:val="auto"/>
        <w:rPr>
          <w:rFonts w:hint="default"/>
        </w:rPr>
      </w:pPr>
    </w:p>
    <w:p>
      <w:pPr>
        <w:rPr>
          <w:rFonts w:hint="default"/>
        </w:rPr>
      </w:pPr>
    </w:p>
    <w:p>
      <w:pPr>
        <w:pStyle w:val="2"/>
        <w:rPr>
          <w:rFonts w:hint="default"/>
        </w:rPr>
      </w:pPr>
    </w:p>
    <w:p>
      <w:pPr>
        <w:pStyle w:val="2"/>
        <w:rPr>
          <w:rFonts w:hint="default"/>
        </w:rPr>
      </w:pPr>
    </w:p>
    <w:p>
      <w:pPr>
        <w:rPr>
          <w:rFonts w:hint="default"/>
        </w:rPr>
      </w:pPr>
    </w:p>
    <w:p>
      <w:pPr>
        <w:rPr>
          <w:rFonts w:hint="default"/>
        </w:rPr>
      </w:pPr>
    </w:p>
    <w:p>
      <w:pPr>
        <w:pStyle w:val="2"/>
        <w:rPr>
          <w:rFonts w:hint="default"/>
        </w:rPr>
      </w:pP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主送：</w:t>
      </w:r>
      <w:r>
        <w:rPr>
          <w:rFonts w:hint="default" w:ascii="Times New Roman" w:hAnsi="Times New Roman" w:eastAsia="仿宋" w:cs="Times New Roman"/>
          <w:color w:val="000000"/>
          <w:sz w:val="28"/>
          <w:szCs w:val="28"/>
        </w:rPr>
        <w:t>各省、自治区、直辖市</w:t>
      </w:r>
      <w:r>
        <w:rPr>
          <w:rFonts w:hint="default" w:ascii="Times New Roman" w:hAnsi="Times New Roman" w:eastAsia="仿宋" w:cs="Times New Roman"/>
          <w:color w:val="000000"/>
          <w:sz w:val="28"/>
          <w:szCs w:val="28"/>
          <w:lang w:eastAsia="zh-CN"/>
        </w:rPr>
        <w:t>和</w:t>
      </w:r>
      <w:r>
        <w:rPr>
          <w:rFonts w:hint="default" w:ascii="Times New Roman" w:hAnsi="Times New Roman" w:eastAsia="仿宋" w:cs="Times New Roman"/>
          <w:color w:val="000000"/>
          <w:sz w:val="28"/>
          <w:szCs w:val="28"/>
        </w:rPr>
        <w:t>新疆生产建设兵团食</w:t>
      </w:r>
      <w:r>
        <w:rPr>
          <w:rFonts w:hint="default" w:ascii="Times New Roman" w:hAnsi="Times New Roman" w:eastAsia="仿宋" w:cs="Times New Roman"/>
          <w:color w:val="000000"/>
          <w:sz w:val="28"/>
          <w:szCs w:val="28"/>
          <w:lang w:eastAsia="zh-CN"/>
        </w:rPr>
        <w:t>（药）</w:t>
      </w:r>
      <w:r>
        <w:rPr>
          <w:rFonts w:hint="default" w:ascii="Times New Roman" w:hAnsi="Times New Roman" w:eastAsia="仿宋" w:cs="Times New Roman"/>
          <w:color w:val="000000"/>
          <w:sz w:val="28"/>
          <w:szCs w:val="28"/>
        </w:rPr>
        <w:t>安办、文明办、网信办、</w:t>
      </w:r>
      <w:r>
        <w:rPr>
          <w:rFonts w:hint="default" w:ascii="Times New Roman" w:hAnsi="Times New Roman" w:eastAsia="仿宋" w:cs="Times New Roman"/>
          <w:color w:val="000000"/>
          <w:sz w:val="28"/>
          <w:szCs w:val="28"/>
          <w:lang w:eastAsia="zh-CN"/>
        </w:rPr>
        <w:t>高级人民法院、人民检察院、</w:t>
      </w:r>
      <w:r>
        <w:rPr>
          <w:rFonts w:hint="default" w:ascii="Times New Roman" w:hAnsi="Times New Roman" w:eastAsia="仿宋" w:cs="Times New Roman"/>
          <w:color w:val="000000"/>
          <w:sz w:val="28"/>
          <w:szCs w:val="28"/>
        </w:rPr>
        <w:t>教育厅（教委、教育局）、工业和信息化主管部门、公安厅（局）、</w:t>
      </w:r>
      <w:r>
        <w:rPr>
          <w:rFonts w:hint="default" w:ascii="Times New Roman" w:hAnsi="Times New Roman" w:eastAsia="仿宋" w:cs="Times New Roman"/>
          <w:color w:val="000000"/>
          <w:sz w:val="28"/>
          <w:szCs w:val="28"/>
          <w:lang w:eastAsia="zh-CN"/>
        </w:rPr>
        <w:t>民政厅（局）、</w:t>
      </w:r>
      <w:r>
        <w:rPr>
          <w:rFonts w:hint="default" w:ascii="Times New Roman" w:hAnsi="Times New Roman" w:eastAsia="仿宋" w:cs="Times New Roman"/>
          <w:color w:val="000000"/>
          <w:sz w:val="28"/>
          <w:szCs w:val="28"/>
        </w:rPr>
        <w:t>司法厅（局）、</w:t>
      </w:r>
      <w:r>
        <w:rPr>
          <w:rFonts w:hint="default" w:ascii="Times New Roman" w:hAnsi="Times New Roman" w:eastAsia="仿宋" w:cs="Times New Roman"/>
          <w:color w:val="000000"/>
          <w:sz w:val="28"/>
          <w:szCs w:val="28"/>
          <w:lang w:eastAsia="zh-CN"/>
        </w:rPr>
        <w:t>生态环境厅（局）、交通运输厅（局、委）、</w:t>
      </w:r>
      <w:r>
        <w:rPr>
          <w:rFonts w:hint="default" w:ascii="Times New Roman" w:hAnsi="Times New Roman" w:eastAsia="仿宋" w:cs="Times New Roman"/>
          <w:color w:val="000000"/>
          <w:sz w:val="28"/>
          <w:szCs w:val="28"/>
        </w:rPr>
        <w:t>农业农村（农牧）厅（局、委）、</w:t>
      </w:r>
      <w:r>
        <w:rPr>
          <w:rFonts w:hint="default" w:ascii="Times New Roman" w:hAnsi="Times New Roman" w:eastAsia="仿宋" w:cs="Times New Roman"/>
          <w:color w:val="000000"/>
          <w:sz w:val="28"/>
          <w:szCs w:val="28"/>
          <w:lang w:eastAsia="zh-CN"/>
        </w:rPr>
        <w:t>商务厅、</w:t>
      </w:r>
      <w:r>
        <w:rPr>
          <w:rFonts w:hint="default" w:ascii="Times New Roman" w:hAnsi="Times New Roman" w:eastAsia="仿宋" w:cs="Times New Roman"/>
          <w:color w:val="000000"/>
          <w:sz w:val="28"/>
          <w:szCs w:val="28"/>
        </w:rPr>
        <w:t>文化和旅游厅（局）、文化体育广电和旅游局</w:t>
      </w:r>
      <w:r>
        <w:rPr>
          <w:rFonts w:hint="default" w:ascii="Times New Roman" w:hAnsi="Times New Roman" w:eastAsia="仿宋" w:cs="Times New Roman"/>
          <w:color w:val="000000"/>
          <w:sz w:val="28"/>
          <w:szCs w:val="28"/>
          <w:lang w:eastAsia="zh-CN"/>
        </w:rPr>
        <w:t>、</w:t>
      </w:r>
      <w:r>
        <w:rPr>
          <w:rFonts w:hint="default" w:ascii="Times New Roman" w:hAnsi="Times New Roman" w:eastAsia="仿宋" w:cs="Times New Roman"/>
          <w:color w:val="000000"/>
          <w:sz w:val="28"/>
          <w:szCs w:val="28"/>
        </w:rPr>
        <w:t>卫生健康委</w:t>
      </w:r>
      <w:r>
        <w:rPr>
          <w:rFonts w:hint="default" w:ascii="Times New Roman" w:hAnsi="Times New Roman" w:eastAsia="仿宋" w:cs="Times New Roman"/>
          <w:color w:val="000000"/>
          <w:sz w:val="28"/>
          <w:szCs w:val="28"/>
          <w:lang w:eastAsia="zh-CN"/>
        </w:rPr>
        <w:t>，海关总署广东分署、</w:t>
      </w:r>
      <w:r>
        <w:rPr>
          <w:rFonts w:hint="default" w:ascii="Times New Roman" w:hAnsi="Times New Roman" w:eastAsia="仿宋" w:cs="Times New Roman"/>
          <w:color w:val="000000"/>
          <w:sz w:val="28"/>
          <w:szCs w:val="28"/>
        </w:rPr>
        <w:t>各直属海关</w:t>
      </w:r>
      <w:r>
        <w:rPr>
          <w:rFonts w:hint="default" w:ascii="Times New Roman" w:hAnsi="Times New Roman" w:eastAsia="仿宋" w:cs="Times New Roman"/>
          <w:color w:val="000000"/>
          <w:sz w:val="28"/>
          <w:szCs w:val="28"/>
          <w:lang w:eastAsia="zh-CN"/>
        </w:rPr>
        <w:t>，</w:t>
      </w:r>
      <w:r>
        <w:rPr>
          <w:rFonts w:hint="default" w:ascii="Times New Roman" w:hAnsi="Times New Roman" w:eastAsia="仿宋" w:cs="Times New Roman"/>
          <w:color w:val="000000"/>
          <w:sz w:val="28"/>
          <w:szCs w:val="28"/>
        </w:rPr>
        <w:t>市场监管局（厅、委）</w:t>
      </w:r>
      <w:r>
        <w:rPr>
          <w:rFonts w:hint="default" w:ascii="Times New Roman" w:hAnsi="Times New Roman" w:eastAsia="仿宋" w:cs="Times New Roman"/>
          <w:color w:val="000000"/>
          <w:sz w:val="28"/>
          <w:szCs w:val="28"/>
          <w:lang w:eastAsia="zh-CN"/>
        </w:rPr>
        <w:t>、国家金融监督管理总局各监管</w:t>
      </w:r>
      <w:r>
        <w:rPr>
          <w:rFonts w:hint="default" w:ascii="Times New Roman" w:hAnsi="Times New Roman" w:eastAsia="仿宋" w:cs="Times New Roman"/>
          <w:color w:val="000000"/>
          <w:sz w:val="28"/>
          <w:szCs w:val="28"/>
        </w:rPr>
        <w:t>局、广播电视局、粮食和物资储备局（粮食局）</w:t>
      </w:r>
      <w:r>
        <w:rPr>
          <w:rFonts w:hint="default" w:ascii="Times New Roman" w:hAnsi="Times New Roman" w:eastAsia="仿宋" w:cs="Times New Roman"/>
          <w:color w:val="000000"/>
          <w:sz w:val="28"/>
          <w:szCs w:val="28"/>
          <w:lang w:eastAsia="zh-CN"/>
        </w:rPr>
        <w:t>、林草局，</w:t>
      </w:r>
      <w:r>
        <w:rPr>
          <w:rFonts w:hint="default" w:ascii="Times New Roman" w:hAnsi="Times New Roman" w:eastAsia="仿宋" w:cs="Times New Roman"/>
          <w:color w:val="000000"/>
          <w:sz w:val="28"/>
          <w:szCs w:val="28"/>
        </w:rPr>
        <w:t>民航各地区管理局、运输航空公司、服务保障公司、机场公司，团委</w:t>
      </w:r>
      <w:r>
        <w:rPr>
          <w:rFonts w:hint="default" w:ascii="Times New Roman" w:hAnsi="Times New Roman" w:eastAsia="仿宋" w:cs="Times New Roman"/>
          <w:color w:val="000000"/>
          <w:sz w:val="28"/>
          <w:szCs w:val="28"/>
          <w:lang w:eastAsia="zh-CN"/>
        </w:rPr>
        <w:t>、科协，</w:t>
      </w:r>
      <w:r>
        <w:rPr>
          <w:rFonts w:hint="default" w:ascii="Times New Roman" w:hAnsi="Times New Roman" w:eastAsia="仿宋" w:cs="Times New Roman"/>
          <w:color w:val="000000"/>
          <w:sz w:val="28"/>
          <w:szCs w:val="28"/>
        </w:rPr>
        <w:t>贸促会、各行业贸促会，</w:t>
      </w:r>
      <w:r>
        <w:rPr>
          <w:rFonts w:hint="default" w:ascii="Times New Roman" w:hAnsi="Times New Roman" w:eastAsia="仿宋" w:cs="Times New Roman"/>
          <w:color w:val="000000"/>
          <w:sz w:val="28"/>
          <w:szCs w:val="28"/>
          <w:lang w:eastAsia="zh-CN"/>
        </w:rPr>
        <w:t>供销合作社、</w:t>
      </w:r>
      <w:r>
        <w:rPr>
          <w:rFonts w:hint="default" w:ascii="Times New Roman" w:hAnsi="Times New Roman" w:eastAsia="仿宋" w:cs="Times New Roman"/>
          <w:color w:val="000000"/>
          <w:sz w:val="28"/>
          <w:szCs w:val="28"/>
        </w:rPr>
        <w:t>各铁路局集团公司。</w:t>
      </w:r>
    </w:p>
    <w:p>
      <w:pPr>
        <w:spacing w:before="220" w:beforeLines="50"/>
        <w:ind w:firstLine="280" w:firstLineChars="1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mc:AlternateContent>
          <mc:Choice Requires="wps">
            <w:drawing>
              <wp:anchor distT="0" distB="0" distL="114300" distR="114300" simplePos="0" relativeHeight="251658240" behindDoc="0" locked="0" layoutInCell="1" allowOverlap="1">
                <wp:simplePos x="0" y="0"/>
                <wp:positionH relativeFrom="column">
                  <wp:posOffset>33655</wp:posOffset>
                </wp:positionH>
                <wp:positionV relativeFrom="paragraph">
                  <wp:posOffset>80010</wp:posOffset>
                </wp:positionV>
                <wp:extent cx="5654040" cy="635"/>
                <wp:effectExtent l="0" t="0" r="0" b="0"/>
                <wp:wrapNone/>
                <wp:docPr id="2" name="直接箭头连接符 2"/>
                <wp:cNvGraphicFramePr/>
                <a:graphic xmlns:a="http://schemas.openxmlformats.org/drawingml/2006/main">
                  <a:graphicData uri="http://schemas.microsoft.com/office/word/2010/wordprocessingShape">
                    <wps:wsp>
                      <wps:cNvCnPr>
                        <a:cxnSpLocks noChangeShapeType="true"/>
                      </wps:cNvCnPr>
                      <wps:spPr bwMode="auto">
                        <a:xfrm>
                          <a:off x="0" y="0"/>
                          <a:ext cx="5654040" cy="635"/>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2.65pt;margin-top:6.3pt;height:0.05pt;width:445.2pt;z-index:251658240;mso-width-relative:page;mso-height-relative:page;" filled="f" stroked="t" coordsize="21600,21600" o:gfxdata="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yxfee9UAAAAHAQAADwAAAAAAAAABACAAAAA4AAAAZHJzL2Rvd25yZXYueG1sUEsB&#10;AhQAFAAAAAgAh07iQBY946HiAQAAgwMAAA4AAAAAAAAAAQAgAAAAOgEAAGRycy9lMm9Eb2MueG1s&#10;UEsFBgAAAAAGAAYAWQEAAI4FAAAAAA==&#10;">
                <v:fill on="f" focussize="0,0"/>
                <v:stroke color="#000000" joinstyle="round"/>
                <v:imagedata o:title=""/>
                <o:lock v:ext="edit" aspectratio="f"/>
              </v:shape>
            </w:pict>
          </mc:Fallback>
        </mc:AlternateContent>
      </w:r>
      <w:r>
        <w:rPr>
          <w:rFonts w:hint="default" w:ascii="Times New Roman" w:hAnsi="Times New Roman" w:eastAsia="仿宋_GB2312" w:cs="Times New Roman"/>
          <w:color w:val="000000"/>
          <w:sz w:val="28"/>
          <w:szCs w:val="28"/>
          <w:lang w:eastAsia="zh-CN"/>
        </w:rPr>
        <w:t>国务院食品安全委员会办公室</w:t>
      </w:r>
      <w:r>
        <w:rPr>
          <w:rFonts w:hint="default" w:ascii="Times New Roman" w:hAnsi="Times New Roman" w:eastAsia="仿宋_GB2312" w:cs="Times New Roman"/>
          <w:color w:val="000000"/>
          <w:sz w:val="28"/>
          <w:szCs w:val="28"/>
        </w:rPr>
        <w:t xml:space="preserve">           </w:t>
      </w:r>
      <w:r>
        <w:rPr>
          <w:rFonts w:hint="default"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 xml:space="preserve">  20</w:t>
      </w:r>
      <w:r>
        <w:rPr>
          <w:rFonts w:hint="default" w:ascii="Times New Roman" w:hAnsi="Times New Roman" w:eastAsia="仿宋_GB2312" w:cs="Times New Roman"/>
          <w:color w:val="000000"/>
          <w:sz w:val="28"/>
          <w:szCs w:val="28"/>
          <w:lang w:val="en-US" w:eastAsia="zh-CN"/>
        </w:rPr>
        <w:t>24</w:t>
      </w:r>
      <w:r>
        <w:rPr>
          <w:rFonts w:hint="default" w:ascii="Times New Roman" w:hAnsi="Times New Roman" w:eastAsia="仿宋_GB2312" w:cs="Times New Roman"/>
          <w:color w:val="000000"/>
          <w:sz w:val="28"/>
          <w:szCs w:val="28"/>
        </w:rPr>
        <w:t>年</w:t>
      </w:r>
      <w:r>
        <w:rPr>
          <w:rFonts w:hint="eastAsia" w:ascii="Times New Roman" w:hAnsi="Times New Roman" w:eastAsia="仿宋_GB2312" w:cs="Times New Roman"/>
          <w:color w:val="000000"/>
          <w:sz w:val="28"/>
          <w:szCs w:val="28"/>
          <w:lang w:val="en-US" w:eastAsia="zh-CN"/>
        </w:rPr>
        <w:t>9</w:t>
      </w:r>
      <w:r>
        <w:rPr>
          <w:rFonts w:hint="default" w:ascii="Times New Roman" w:hAnsi="Times New Roman" w:eastAsia="仿宋_GB2312" w:cs="Times New Roman"/>
          <w:color w:val="000000"/>
          <w:sz w:val="28"/>
          <w:szCs w:val="28"/>
        </w:rPr>
        <w:t>月</w:t>
      </w:r>
      <w:r>
        <w:rPr>
          <w:rFonts w:hint="eastAsia" w:ascii="Times New Roman" w:hAnsi="Times New Roman" w:eastAsia="仿宋_GB2312" w:cs="Times New Roman"/>
          <w:color w:val="000000"/>
          <w:sz w:val="28"/>
          <w:szCs w:val="28"/>
          <w:lang w:val="en-US" w:eastAsia="zh-CN"/>
        </w:rPr>
        <w:t>20</w:t>
      </w:r>
      <w:r>
        <w:rPr>
          <w:rFonts w:hint="default" w:ascii="Times New Roman" w:hAnsi="Times New Roman" w:eastAsia="仿宋_GB2312" w:cs="Times New Roman"/>
          <w:color w:val="000000"/>
          <w:sz w:val="28"/>
          <w:szCs w:val="28"/>
        </w:rPr>
        <w:t>日印发</w:t>
      </w:r>
    </w:p>
    <w:p>
      <w:pPr>
        <w:spacing w:line="560" w:lineRule="exact"/>
        <w:rPr>
          <w:rFonts w:hint="default"/>
          <w:lang w:val="en-US" w:eastAsia="zh-CN"/>
        </w:rPr>
      </w:pPr>
      <w:r>
        <w:rPr>
          <w:rFonts w:hint="default" w:ascii="Times New Roman" w:hAnsi="Times New Roman" w:eastAsia="仿宋_GB2312" w:cs="Times New Roman"/>
          <w:color w:val="000000"/>
        </w:rPr>
        <mc:AlternateContent>
          <mc:Choice Requires="wps">
            <w:drawing>
              <wp:anchor distT="0" distB="0" distL="114300" distR="114300" simplePos="0" relativeHeight="251659264" behindDoc="0" locked="0" layoutInCell="1" allowOverlap="1">
                <wp:simplePos x="0" y="0"/>
                <wp:positionH relativeFrom="column">
                  <wp:posOffset>27305</wp:posOffset>
                </wp:positionH>
                <wp:positionV relativeFrom="paragraph">
                  <wp:posOffset>13335</wp:posOffset>
                </wp:positionV>
                <wp:extent cx="5654040" cy="7620"/>
                <wp:effectExtent l="0" t="6350" r="3810" b="14605"/>
                <wp:wrapNone/>
                <wp:docPr id="4" name="直接箭头连接符 4"/>
                <wp:cNvGraphicFramePr/>
                <a:graphic xmlns:a="http://schemas.openxmlformats.org/drawingml/2006/main">
                  <a:graphicData uri="http://schemas.microsoft.com/office/word/2010/wordprocessingShape">
                    <wps:wsp>
                      <wps:cNvCnPr>
                        <a:cxnSpLocks noChangeShapeType="true"/>
                      </wps:cNvCnPr>
                      <wps:spPr bwMode="auto">
                        <a:xfrm flipV="true">
                          <a:off x="0" y="0"/>
                          <a:ext cx="5654040" cy="7620"/>
                        </a:xfrm>
                        <a:prstGeom prst="straightConnector1">
                          <a:avLst/>
                        </a:prstGeom>
                        <a:noFill/>
                        <a:ln w="12700">
                          <a:solidFill>
                            <a:srgbClr val="000000"/>
                          </a:solidFill>
                          <a:round/>
                        </a:ln>
                        <a:effectLst/>
                      </wps:spPr>
                      <wps:bodyPr/>
                    </wps:wsp>
                  </a:graphicData>
                </a:graphic>
              </wp:anchor>
            </w:drawing>
          </mc:Choice>
          <mc:Fallback>
            <w:pict>
              <v:shape id="_x0000_s1026" o:spid="_x0000_s1026" o:spt="32" type="#_x0000_t32" style="position:absolute;left:0pt;flip:y;margin-left:2.15pt;margin-top:1.05pt;height:0.6pt;width:445.2pt;z-index:251659264;mso-width-relative:page;mso-height-relative:page;" filled="f" stroked="t" coordsize="21600,21600" o:gfxdata="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AYsC9r1AAAAAUBAAAPAAAAAAAAAAEAIAAAADgAAABkcnMvZG93bnJl&#10;di54bWxQSwECFAAUAAAACACHTuJAGDcVdOsBAACSAwAADgAAAAAAAAABACAAAAA5AQAAZHJzL2Uy&#10;b0RvYy54bWxQSwUGAAAAAAYABgBZAQAAlgUAAAAA&#10;">
                <v:fill on="f" focussize="0,0"/>
                <v:stroke weight="1pt" color="#000000" joinstyle="round"/>
                <v:imagedata o:title=""/>
                <o:lock v:ext="edit" aspectratio="f"/>
              </v:shape>
            </w:pict>
          </mc:Fallback>
        </mc:AlternateContent>
      </w:r>
    </w:p>
    <w:sectPr>
      <w:footerReference r:id="rId3" w:type="default"/>
      <w:pgSz w:w="11906" w:h="16838"/>
      <w:pgMar w:top="1984" w:right="1474" w:bottom="1644"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00"/>
    <w:family w:val="auto"/>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A46BFF"/>
    <w:rsid w:val="00154FC3"/>
    <w:rsid w:val="02963C1E"/>
    <w:rsid w:val="03A46BFF"/>
    <w:rsid w:val="12A0059A"/>
    <w:rsid w:val="2748395B"/>
    <w:rsid w:val="29E911F7"/>
    <w:rsid w:val="2ADA3058"/>
    <w:rsid w:val="311F4EE8"/>
    <w:rsid w:val="3EED4D20"/>
    <w:rsid w:val="3F6DAD88"/>
    <w:rsid w:val="45822195"/>
    <w:rsid w:val="4F757326"/>
    <w:rsid w:val="55D922CB"/>
    <w:rsid w:val="59E22068"/>
    <w:rsid w:val="5DE4AF35"/>
    <w:rsid w:val="5FA6814B"/>
    <w:rsid w:val="5FED6E57"/>
    <w:rsid w:val="6D181963"/>
    <w:rsid w:val="771F339B"/>
    <w:rsid w:val="776F420E"/>
    <w:rsid w:val="77D7F4A9"/>
    <w:rsid w:val="77E45A0B"/>
    <w:rsid w:val="7FDF37BB"/>
    <w:rsid w:val="7FFCC2CC"/>
    <w:rsid w:val="7FFFBBC8"/>
    <w:rsid w:val="ABCD2706"/>
    <w:rsid w:val="B53B64FF"/>
    <w:rsid w:val="BFF794A7"/>
    <w:rsid w:val="DDC7D6DB"/>
    <w:rsid w:val="E5DF2D05"/>
    <w:rsid w:val="FB3F9903"/>
    <w:rsid w:val="FBFB9B85"/>
    <w:rsid w:val="FDBFD56A"/>
    <w:rsid w:val="FF3F71F6"/>
    <w:rsid w:val="FFBED0CD"/>
    <w:rsid w:val="FFDF9F9D"/>
    <w:rsid w:val="FFF226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widowControl w:val="0"/>
      <w:spacing w:beforeAutospacing="1" w:afterAutospacing="1"/>
      <w:outlineLvl w:val="2"/>
    </w:pPr>
    <w:rPr>
      <w:rFonts w:hint="eastAsia" w:ascii="宋体" w:hAnsi="宋体" w:eastAsia="宋体" w:cs="Times New Roman"/>
      <w:sz w:val="18"/>
      <w:szCs w:val="18"/>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36</TotalTime>
  <ScaleCrop>false</ScaleCrop>
  <LinksUpToDate>false</LinksUpToDate>
  <CharactersWithSpaces>0</CharactersWithSpaces>
  <Application>WPS Office_11.8.2.10552_F1E327BC-269C-435d-A152-05C5408002CA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2021-05-19T19:00:00Z</dcterms:created>
  <dc:creator>王一</dc:creator>
  <cp:lastModifiedBy>oa</cp:lastModifiedBy>
  <cp:lastPrinted>2024-09-14T08:30:00Z</cp:lastPrinted>
  <dcterms:modified xsi:type="dcterms:W3CDTF">2024-09-20T19:35:44Z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2052-11.8.2.10552</vt:lpwstr>
  </property>
</Properties>
</file>